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2023年度党政主要负责人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履行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推进法治建设第一责任人职责情况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报告</w:t>
      </w:r>
    </w:p>
    <w:p>
      <w:pPr>
        <w:jc w:val="center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县民政局党组书记、局长  王鹏飞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none" w:color="auto"/>
          <w:lang w:eastAsia="zh-CN"/>
        </w:rPr>
        <w:t>在县委县政府的领导下，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作为宝丰县民政局的党政主要负责人，深入学习贯彻习近平法治思想，严格落实《党政主要负责人履行推进法治建设第一负责人职责规定》和省、市、县贯彻落实办法，认真履行推进法治建设重要组织者、推进者和实践者职责，有效引领我局法治建设迈上新的台阶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现就本人履行推进法治建设第一责任人职责情况汇报如下：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一、履职情况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（一）法治政府建设工作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真履行法治政府建设职责。我局严格按照省、市、县工作部署，不断提高思想认识，坚持把法治政府建设工作贯穿全局工作主线，持续推进法治政府建设各项工作。为进一步压实各级人员的法治建设责任，我局成立了以本人为组长，分管领导为副组长，各股室、二级机构主要负责人为成员的法治建设工作领导小组，形成主要领导负责抓，分管领导具体抓，各股室、二级机构负责人配合抓的工作局面，确保法治建设工作有效开展、层层落实。我局党组认真履行创建工作引领作用，召开推进会、研讨会等会议及时解决创建过程中出现的各种问题，作出重要工作部署，加快创建进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全局上下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积极履行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法治建设职责，配合好我县法治政府建设进程，做到知法、用法、普法，坚持依法行政，把权利关在制度笼子里，营造了良好的法治氛围，为我县法治政府建设工作贡献了民政力量。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 w:color="auto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 w:color="auto"/>
          <w:lang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u w:val="none" w:color="auto"/>
        </w:rPr>
        <w:t>规范行政权力运行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近年来我局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全面落实权责清单制度，根据法律法规立改废释、机构改革和职责调整等情况，及时调整完善权责清单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，经党组研究决定后予以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公布。不断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优化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权责清单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</w:rPr>
        <w:t>，实施权责清单动态管理，推进权责清单工作规范化、法定化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eastAsia="zh-CN"/>
        </w:rPr>
        <w:t>。截止目前我局共实施有行政职权事项</w:t>
      </w:r>
      <w:r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  <w:t>64项，其中行政许可14项，行政处罚6项，行政强制2项，行政给付9项，行政检查3项，行政确认11项，其他职权19项。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  <w:t>（三）全面落实行政执法责任制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/>
          <w:lang w:eastAsia="zh-CN"/>
        </w:rPr>
        <w:t>为完善全局行政执法工作体系，全面落实执法责任，在本人推动下，我局依据行政法规和各级政策性文件，先后制订了《宝丰县民政局行政调解工作流程》、《宝丰县民政局行政执法统计制度》、《宝丰县民政局行政执法要点清单》等制度文件，对执法工作进行进一步规范，做到执法必有责、执法必监督。同时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u w:val="none"/>
        </w:rPr>
        <w:t>加强行政执法人员资格和证件管理，严格执法程序，认真落实行政执法公示制度、执法全过程记录制度、重大执法决定法制审核制度，确保执法行为于法有据、有据可查，行政执法决定合法有效。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  <w:t>（四）加强法治培训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长期以来本人高度重视学法工作，力求将学法用法落到实处。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认真落实领导干部学法用法制度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制定领导干部学法计划，全年至少举办2期领导班子参加的法治专题讲座，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党组会、班子会</w:t>
      </w:r>
      <w:r>
        <w:rPr>
          <w:rFonts w:hint="eastAsia" w:ascii="仿宋_GB2312" w:hAnsi="仿宋_GB2312" w:eastAsia="仿宋_GB2312" w:cs="仿宋_GB2312"/>
          <w:sz w:val="32"/>
          <w:szCs w:val="32"/>
        </w:rPr>
        <w:t>每季度至少学法1次。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加强对领导干部依法行政能力测试，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不断</w:t>
      </w:r>
      <w:r>
        <w:rPr>
          <w:rFonts w:hint="eastAsia" w:ascii="仿宋_GB2312" w:hAnsi="仿宋_GB2312" w:eastAsia="仿宋_GB2312" w:cs="仿宋_GB2312"/>
          <w:sz w:val="32"/>
          <w:szCs w:val="32"/>
        </w:rPr>
        <w:t>改进测试方式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，整体把握领导干部法律素养，不断提高执政能力。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对执法人员的集中法治培训。结合全局工作实际，邀请专家、法律顾问等对执法人员集中培训习近平法治思想、《民法典》、《行政处罚法》等相关法律法规，加深对执法理念、执法流程、法律文书等方面的理解。同时采取线上线下相结合的方式不定期进行测试，以考促学着力提升行政执法水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  <w:t>（五）服务型行政执法工作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 w:color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深入落实省、市、县关于服务型行政执法建设工作部署，加强制度构建、重点推进，引导执法人员树立执法为民理念，不断提升行政执法服务发展、服务企业、服务群众的能力和水平。一是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持续探索行政指导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新模式，不断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开展行政相对人违法风险防控，梳理行政相对人违法行为风险点，制定并落实防控措施，稳步推进行政相对人法律风险防控制度，从源头上减少行政相对人违法风险，为经济社会发展尤其是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养老机构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提供保障。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持续提升服务型行政执法水平。结合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过去几年</w:t>
      </w:r>
      <w:r>
        <w:rPr>
          <w:rFonts w:hint="eastAsia" w:ascii="仿宋_GB2312" w:hAnsi="仿宋_GB2312" w:eastAsia="仿宋_GB2312" w:cs="仿宋_GB2312"/>
          <w:sz w:val="32"/>
          <w:szCs w:val="32"/>
        </w:rPr>
        <w:t>新冠肺炎疫情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常态化</w:t>
      </w:r>
      <w:r>
        <w:rPr>
          <w:rFonts w:hint="eastAsia" w:ascii="仿宋_GB2312" w:hAnsi="仿宋_GB2312" w:eastAsia="仿宋_GB2312" w:cs="仿宋_GB2312"/>
          <w:sz w:val="32"/>
          <w:szCs w:val="32"/>
        </w:rPr>
        <w:t>防控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下积极推进复工复产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工作有关要求，主动作为，在坚持严格规范公正文明执法的基础上，强调精准执法、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柔性</w:t>
      </w:r>
      <w:r>
        <w:rPr>
          <w:rFonts w:hint="eastAsia" w:ascii="仿宋_GB2312" w:hAnsi="仿宋_GB2312" w:eastAsia="仿宋_GB2312" w:cs="仿宋_GB2312"/>
          <w:sz w:val="32"/>
          <w:szCs w:val="32"/>
        </w:rPr>
        <w:t>执法，积极运用服务型行政执法理念，制定防控举措、开展执法行为，确保执法效果和社会效果相统一，为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经济社会发展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提供有力保障。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 w:color="auto"/>
          <w:lang w:val="en-US" w:eastAsia="zh-CN"/>
        </w:rPr>
        <w:t>（六）积极开展普法活动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我局高度重视普法宣传工作，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聚焦“谁执法谁普法”目标导向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，多途径将普法工作做到实处。一是多次组织召开习近平法治思想、民法典专题学习会议，全局干部职工共同参与学习，营造良好法治氛围。二是在国家安全日、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12.4宪法日等重要法治节日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前往企业、社区、公园，组织开展“送法进企”、“送法进社区”等活动，为企业职工、社区居民送去最新最相关的法律知识，为他们提供法律咨询，解决法律难题。三年来我局共开展此类活动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20余次，提供法律咨询和政策咨询七十余次。三是在线上开拓普法新领域。借助微信群、公众号、抖音等渠道创新宣传形式，方便群众理解和学习，不断扩大宣传影响面。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（一）法治人才队伍不够健全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随着民政领域专业化、法治化要求的不断提高，我局对专业化法律人才的需求也不断扩大，法治问题越来越突出。而从当前形势来看，目前我局仅有三名法律专业干部职工，高素质法律人才短缺。同时由于日常接触实务较少，法律问题处理经验不足，业务知识有一定短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（二）干部职工学法用法的水平还有待提高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，我局干部职工学法用法的意识不断加强，重视程度不断提高。但由于各种因素影响，当前我局干部职工学法主要以讲座培训为主，干部职工自学较少，自学积极性不够高，导致学法效果不尽人意。同时对实际工作中具体适用法律造成了影响，用法水平不精，导致用法效果大打折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下一步打算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加强人才引进和素质培养，建立优质法治人才队伍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我局法治队伍不健全的问题，主要通过以下途径解决：一是加大法律人才引进力度。通过事业招聘、招才引智等途径引进一批新的法律专业人才，建立一支更大的法律专业队伍。二是加强法律专业人才的学习交流和实务实践，不断提高法律实际运用能力，打造一支真正能解决问题的实用型人才队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创新干部职工学法形式，加强考核力度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于干部职工学法形式单一问题，下一步我局将多采取借鉴其他单位好的经验，丰富学法形式。例如采取网上直播教学，开展现场教学等方式，让干部职工能更好接受理解法律含义。同时还要更多地组织开展法律测试，督促干部职工在工作之余加强自学，提高学习自觉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B949EA"/>
    <w:multiLevelType w:val="singleLevel"/>
    <w:tmpl w:val="94B949E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BDBF5F4"/>
    <w:multiLevelType w:val="singleLevel"/>
    <w:tmpl w:val="2BDBF5F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kY2JkZDJhMmU2MzczMzJhZDllYzZlYWE2MDI0ZjMifQ=="/>
  </w:docVars>
  <w:rsids>
    <w:rsidRoot w:val="7282504D"/>
    <w:rsid w:val="131F56C4"/>
    <w:rsid w:val="13420233"/>
    <w:rsid w:val="18C5591F"/>
    <w:rsid w:val="2EC43D22"/>
    <w:rsid w:val="2FE95EC5"/>
    <w:rsid w:val="30D65DC7"/>
    <w:rsid w:val="31AD1B8F"/>
    <w:rsid w:val="329545AB"/>
    <w:rsid w:val="4C90295E"/>
    <w:rsid w:val="4E4F0F85"/>
    <w:rsid w:val="6A083455"/>
    <w:rsid w:val="7282504D"/>
    <w:rsid w:val="730D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autoRedefine/>
    <w:qFormat/>
    <w:uiPriority w:val="0"/>
    <w:pPr>
      <w:ind w:left="420"/>
    </w:pPr>
    <w:rPr>
      <w:rFonts w:ascii="等线" w:hAnsi="等线" w:eastAsia="等线"/>
      <w:b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2024-01-02T07:01:00Z</dcterms:created>
  <dc:creator>王振武</dc:creator>
  <cp:lastModifiedBy>大海</cp:lastModifiedBy>
  <dcterms:modified xsi:type="dcterms:W3CDTF">2024-02-20T07:54:58Z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53539FF811DD46C5ADAEBD0A95124657_11</vt:lpwstr>
  </property>
</Properties>
</file>